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C4" w:rsidRPr="00953527" w:rsidRDefault="00953527" w:rsidP="00780AC4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53527">
        <w:rPr>
          <w:rFonts w:ascii="HG丸ｺﾞｼｯｸM-PRO" w:eastAsia="HG丸ｺﾞｼｯｸM-PRO" w:hAnsi="HG丸ｺﾞｼｯｸM-PRO" w:hint="eastAsia"/>
          <w:sz w:val="40"/>
          <w:szCs w:val="40"/>
        </w:rPr>
        <w:t>意見書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3527" w:rsidTr="00B461E2">
        <w:trPr>
          <w:trHeight w:val="4090"/>
        </w:trPr>
        <w:tc>
          <w:tcPr>
            <w:tcW w:w="10485" w:type="dxa"/>
          </w:tcPr>
          <w:p w:rsidR="00953527" w:rsidRDefault="00953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3527" w:rsidRDefault="00263C6F" w:rsidP="00260F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神戸大学</w:t>
            </w:r>
            <w:r w:rsidR="00953527" w:rsidRPr="00953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はとぽっぽ保育所施設</w:t>
            </w:r>
            <w:r w:rsidR="00725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</w:t>
            </w:r>
            <w:r w:rsidR="00091F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53527" w:rsidRPr="00953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殿</w:t>
            </w:r>
            <w:r w:rsidR="00953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953527" w:rsidRDefault="00953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953527" w:rsidRDefault="00091F0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953527" w:rsidRPr="00725D5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クラス　　　　　　　　組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953527" w:rsidRPr="00725D5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児童名　</w:t>
            </w:r>
            <w:r w:rsidR="00725D53" w:rsidRPr="00725D5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993DBE" w:rsidRDefault="00993DBE" w:rsidP="00091F01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91F01" w:rsidRPr="00993DBE" w:rsidRDefault="00263C6F" w:rsidP="00091F01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3D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</w:t>
            </w:r>
            <w:r w:rsidR="00091F01" w:rsidRPr="00993D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93D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091F01" w:rsidRPr="00993DBE" w:rsidRDefault="00993DBE" w:rsidP="00091F01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3DBE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69850</wp:posOffset>
                      </wp:positionV>
                      <wp:extent cx="72000" cy="396000"/>
                      <wp:effectExtent l="0" t="0" r="23495" b="2349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39600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6B7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25.3pt;margin-top:5.5pt;width:5.6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" adj="327" strokecolor="black [3200]" strokeweight="1pt">
                      <v:stroke joinstyle="miter"/>
                    </v:shape>
                  </w:pict>
                </mc:Fallback>
              </mc:AlternateContent>
            </w:r>
            <w:r w:rsidRPr="00993DBE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69850</wp:posOffset>
                      </wp:positionV>
                      <wp:extent cx="72000" cy="396000"/>
                      <wp:effectExtent l="0" t="0" r="23495" b="2349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39600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2B00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7.35pt;margin-top:5.5pt;width:5.6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" adj="327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780AC4" w:rsidRPr="00993DBE" w:rsidRDefault="00780AC4" w:rsidP="00091F01">
            <w:pPr>
              <w:ind w:leftChars="100" w:left="61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93DBE" w:rsidRDefault="00993DBE" w:rsidP="00993DB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953527" w:rsidRDefault="00953527" w:rsidP="00993DBE">
            <w:pPr>
              <w:spacing w:line="276" w:lineRule="auto"/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3DBE">
              <w:rPr>
                <w:rFonts w:ascii="HG丸ｺﾞｼｯｸM-PRO" w:eastAsia="HG丸ｺﾞｼｯｸM-PRO" w:hAnsi="HG丸ｺﾞｼｯｸM-PRO" w:hint="eastAsia"/>
                <w:sz w:val="22"/>
              </w:rPr>
              <w:t>上記児童は、</w:t>
            </w:r>
            <w:r w:rsidR="00570954" w:rsidRPr="00993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２０　</w:t>
            </w:r>
            <w:r w:rsidRPr="00993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</w:t>
            </w:r>
            <w:r w:rsidR="00091F01" w:rsidRPr="00993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93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日から療養中でしたが、</w:t>
            </w:r>
            <w:r w:rsidR="00091F01" w:rsidRPr="00993DBE">
              <w:rPr>
                <w:rFonts w:ascii="HG丸ｺﾞｼｯｸM-PRO" w:eastAsia="HG丸ｺﾞｼｯｸM-PRO" w:hAnsi="HG丸ｺﾞｼｯｸM-PRO" w:hint="eastAsia"/>
                <w:sz w:val="22"/>
              </w:rPr>
              <w:t>本日</w:t>
            </w:r>
            <w:r w:rsidRPr="00993DBE">
              <w:rPr>
                <w:rFonts w:ascii="HG丸ｺﾞｼｯｸM-PRO" w:eastAsia="HG丸ｺﾞｼｯｸM-PRO" w:hAnsi="HG丸ｺﾞｼｯｸM-PRO" w:hint="eastAsia"/>
                <w:sz w:val="22"/>
              </w:rPr>
              <w:t>診察の結果、集団生活に</w:t>
            </w:r>
            <w:r w:rsidR="00993DBE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993DBE">
              <w:rPr>
                <w:rFonts w:ascii="HG丸ｺﾞｼｯｸM-PRO" w:eastAsia="HG丸ｺﾞｼｯｸM-PRO" w:hAnsi="HG丸ｺﾞｼｯｸM-PRO" w:hint="eastAsia"/>
                <w:sz w:val="22"/>
              </w:rPr>
              <w:t>支障がない状態になったので、</w:t>
            </w:r>
            <w:r w:rsidR="00091F01" w:rsidRPr="00993DBE">
              <w:rPr>
                <w:rFonts w:ascii="HG丸ｺﾞｼｯｸM-PRO" w:eastAsia="HG丸ｺﾞｼｯｸM-PRO" w:hAnsi="HG丸ｺﾞｼｯｸM-PRO" w:hint="eastAsia"/>
                <w:sz w:val="22"/>
              </w:rPr>
              <w:t>２０</w:t>
            </w:r>
            <w:r w:rsidRPr="00993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</w:t>
            </w:r>
            <w:r w:rsidR="00091F01" w:rsidRPr="00993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93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日より登所可能と判断します。</w:t>
            </w:r>
          </w:p>
          <w:p w:rsidR="00091F01" w:rsidRDefault="00091F01" w:rsidP="00091F01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3527" w:rsidRDefault="00953527" w:rsidP="00091F01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5352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63C6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２０</w:t>
            </w:r>
            <w:r w:rsidRPr="0095352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年　　　　月　　　　日　</w:t>
            </w:r>
          </w:p>
          <w:p w:rsidR="00091F01" w:rsidRDefault="00091F01" w:rsidP="00091F01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0C7545" w:rsidRPr="00B461E2" w:rsidRDefault="000C7545" w:rsidP="00091F01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953527" w:rsidRDefault="00091F01" w:rsidP="00091F01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医療機関名または医師名　　　　　　　　　　</w:t>
            </w:r>
            <w:r w:rsidR="00953527" w:rsidRPr="0095352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780AC4" w:rsidRPr="00953527" w:rsidRDefault="00780AC4" w:rsidP="00091F01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:rsidR="00091F01" w:rsidRDefault="00725D5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70954" w:rsidRPr="007C420D" w:rsidRDefault="00BF2091" w:rsidP="00091F01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【保護者様】</w:t>
      </w:r>
    </w:p>
    <w:p w:rsidR="00780AC4" w:rsidRPr="007C420D" w:rsidRDefault="00725D53" w:rsidP="007C420D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保育施設は乳幼児が集団で長時間生活を共にする場です。感染症の集団</w:t>
      </w:r>
      <w:r w:rsidR="00091F01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発症や流行を出来るだけ防ぐことで</w:t>
      </w:r>
      <w:r w:rsidR="00BF2091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C420D">
        <w:rPr>
          <w:rFonts w:ascii="HG丸ｺﾞｼｯｸM-PRO" w:eastAsia="HG丸ｺﾞｼｯｸM-PRO" w:hAnsi="HG丸ｺﾞｼｯｸM-PRO"/>
          <w:sz w:val="20"/>
          <w:szCs w:val="20"/>
        </w:rPr>
        <w:br/>
      </w:r>
      <w:r w:rsidR="00BF2091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子どもたちが一日快適に生活できるよう、</w:t>
      </w:r>
      <w:r w:rsidR="00780AC4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感染力のある期間に配慮してください。</w:t>
      </w:r>
    </w:p>
    <w:p w:rsidR="00725D53" w:rsidRPr="007C420D" w:rsidRDefault="000C7545" w:rsidP="007C420D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以下の</w:t>
      </w:r>
      <w:r w:rsidR="00780AC4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感染症について</w:t>
      </w:r>
      <w:r w:rsidR="00725D53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子どもの健康回復状態が集団</w:t>
      </w:r>
      <w:r w:rsidR="00780AC4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での</w:t>
      </w:r>
      <w:r w:rsidR="00725D53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生活</w:t>
      </w:r>
      <w:r w:rsidR="00780AC4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725D53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可能な状態となってから</w:t>
      </w:r>
      <w:r w:rsidR="00811BA3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80AC4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再度かかりつけ医に</w:t>
      </w:r>
      <w:r w:rsidR="007C420D">
        <w:rPr>
          <w:rFonts w:ascii="HG丸ｺﾞｼｯｸM-PRO" w:eastAsia="HG丸ｺﾞｼｯｸM-PRO" w:hAnsi="HG丸ｺﾞｼｯｸM-PRO"/>
          <w:sz w:val="20"/>
          <w:szCs w:val="20"/>
        </w:rPr>
        <w:br/>
      </w:r>
      <w:r w:rsidR="00780AC4" w:rsidRPr="007C420D">
        <w:rPr>
          <w:rFonts w:ascii="HG丸ｺﾞｼｯｸM-PRO" w:eastAsia="HG丸ｺﾞｼｯｸM-PRO" w:hAnsi="HG丸ｺﾞｼｯｸM-PRO" w:hint="eastAsia"/>
          <w:sz w:val="20"/>
          <w:szCs w:val="20"/>
        </w:rPr>
        <w:t>受診し、医師の指示に従うとともに意見書を提出の上、登所いただきますようお願いいたします。</w:t>
      </w:r>
    </w:p>
    <w:p w:rsidR="00725D53" w:rsidRDefault="00725D53">
      <w:pPr>
        <w:rPr>
          <w:rFonts w:ascii="HG丸ｺﾞｼｯｸM-PRO" w:eastAsia="HG丸ｺﾞｼｯｸM-PRO" w:hAnsi="HG丸ｺﾞｼｯｸM-PRO"/>
          <w:szCs w:val="21"/>
        </w:rPr>
      </w:pPr>
    </w:p>
    <w:p w:rsidR="00725D53" w:rsidRDefault="00993DBE" w:rsidP="00C761E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C761EA">
        <w:rPr>
          <w:rFonts w:ascii="HG丸ｺﾞｼｯｸM-PRO" w:eastAsia="HG丸ｺﾞｼｯｸM-PRO" w:hAnsi="HG丸ｺﾞｼｯｸM-PRO" w:hint="eastAsia"/>
          <w:szCs w:val="21"/>
        </w:rPr>
        <w:t>医師が記入した意見書が必要となる</w:t>
      </w:r>
      <w:r w:rsidR="00263C6F">
        <w:rPr>
          <w:rFonts w:ascii="HG丸ｺﾞｼｯｸM-PRO" w:eastAsia="HG丸ｺﾞｼｯｸM-PRO" w:hAnsi="HG丸ｺﾞｼｯｸM-PRO" w:hint="eastAsia"/>
          <w:szCs w:val="21"/>
        </w:rPr>
        <w:t>主な</w:t>
      </w:r>
      <w:r w:rsidR="00725D53">
        <w:rPr>
          <w:rFonts w:ascii="HG丸ｺﾞｼｯｸM-PRO" w:eastAsia="HG丸ｺﾞｼｯｸM-PRO" w:hAnsi="HG丸ｺﾞｼｯｸM-PRO" w:hint="eastAsia"/>
          <w:szCs w:val="21"/>
        </w:rPr>
        <w:t>感染症</w:t>
      </w:r>
      <w:r w:rsidR="00263C6F">
        <w:rPr>
          <w:rFonts w:ascii="HG丸ｺﾞｼｯｸM-PRO" w:eastAsia="HG丸ｺﾞｼｯｸM-PRO" w:hAnsi="HG丸ｺﾞｼｯｸM-PRO" w:hint="eastAsia"/>
          <w:szCs w:val="21"/>
        </w:rPr>
        <w:t>（※その他の疾患は保育所のしおり参照）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685"/>
        <w:gridCol w:w="4535"/>
      </w:tblGrid>
      <w:tr w:rsidR="00495722" w:rsidTr="007C420D">
        <w:trPr>
          <w:trHeight w:val="329"/>
        </w:trPr>
        <w:tc>
          <w:tcPr>
            <w:tcW w:w="1985" w:type="dxa"/>
          </w:tcPr>
          <w:p w:rsidR="00495722" w:rsidRDefault="00495722" w:rsidP="00C761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感染症名</w:t>
            </w:r>
          </w:p>
        </w:tc>
        <w:tc>
          <w:tcPr>
            <w:tcW w:w="3685" w:type="dxa"/>
          </w:tcPr>
          <w:p w:rsidR="00495722" w:rsidRDefault="00495722" w:rsidP="00C761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感染しやすい期間</w:t>
            </w:r>
          </w:p>
        </w:tc>
        <w:tc>
          <w:tcPr>
            <w:tcW w:w="4535" w:type="dxa"/>
          </w:tcPr>
          <w:p w:rsidR="00495722" w:rsidRDefault="00495722" w:rsidP="00C761E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登所のめやす</w:t>
            </w:r>
          </w:p>
        </w:tc>
      </w:tr>
      <w:tr w:rsidR="00495722" w:rsidRPr="00C761EA" w:rsidTr="007C420D">
        <w:trPr>
          <w:trHeight w:val="283"/>
        </w:trPr>
        <w:tc>
          <w:tcPr>
            <w:tcW w:w="1985" w:type="dxa"/>
          </w:tcPr>
          <w:p w:rsidR="00495722" w:rsidRPr="00C761EA" w:rsidRDefault="00C761EA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麻しん</w:t>
            </w:r>
            <w:r w:rsidR="00495722"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（はしか）</w:t>
            </w:r>
          </w:p>
        </w:tc>
        <w:tc>
          <w:tcPr>
            <w:tcW w:w="368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発症1</w:t>
            </w:r>
            <w:r w:rsidR="00C761EA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日前</w:t>
            </w: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から発疹出現後</w:t>
            </w:r>
            <w:r w:rsidR="00C761EA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４日後まで</w:t>
            </w:r>
          </w:p>
        </w:tc>
        <w:tc>
          <w:tcPr>
            <w:tcW w:w="453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解熱後3日を経過してから</w:t>
            </w:r>
          </w:p>
        </w:tc>
      </w:tr>
      <w:tr w:rsidR="00495722" w:rsidRPr="00C761EA" w:rsidTr="007C420D">
        <w:trPr>
          <w:trHeight w:val="624"/>
        </w:trPr>
        <w:tc>
          <w:tcPr>
            <w:tcW w:w="1985" w:type="dxa"/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インフルエンザ</w:t>
            </w:r>
          </w:p>
        </w:tc>
        <w:tc>
          <w:tcPr>
            <w:tcW w:w="3685" w:type="dxa"/>
          </w:tcPr>
          <w:p w:rsidR="00495722" w:rsidRPr="007C420D" w:rsidRDefault="00495722" w:rsidP="007C420D">
            <w:pPr>
              <w:spacing w:line="16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症状がある期間（発症前２４時間から</w:t>
            </w:r>
            <w:r w:rsidR="007C420D" w:rsidRPr="007C420D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発病後３日程度までが</w:t>
            </w:r>
            <w:r w:rsidR="00C761EA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最も</w:t>
            </w: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感染力が強い）</w:t>
            </w:r>
          </w:p>
        </w:tc>
        <w:tc>
          <w:tcPr>
            <w:tcW w:w="4535" w:type="dxa"/>
          </w:tcPr>
          <w:p w:rsidR="00495722" w:rsidRPr="007C420D" w:rsidRDefault="00495722" w:rsidP="00C761EA">
            <w:pPr>
              <w:spacing w:line="16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発症した後５日を経過し、かつ解熱した後</w:t>
            </w:r>
            <w:r w:rsidR="00C761EA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日を経過するまで</w:t>
            </w:r>
          </w:p>
        </w:tc>
      </w:tr>
      <w:tr w:rsidR="00495722" w:rsidRPr="00C761EA" w:rsidTr="007C420D">
        <w:trPr>
          <w:trHeight w:val="283"/>
        </w:trPr>
        <w:tc>
          <w:tcPr>
            <w:tcW w:w="1985" w:type="dxa"/>
          </w:tcPr>
          <w:p w:rsidR="00495722" w:rsidRPr="00C761EA" w:rsidRDefault="00C761EA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風しん</w:t>
            </w:r>
          </w:p>
        </w:tc>
        <w:tc>
          <w:tcPr>
            <w:tcW w:w="368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発疹出現の前７日から後７日間くらい</w:t>
            </w:r>
          </w:p>
        </w:tc>
        <w:tc>
          <w:tcPr>
            <w:tcW w:w="453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発疹が消失してから</w:t>
            </w:r>
          </w:p>
        </w:tc>
      </w:tr>
      <w:tr w:rsidR="00495722" w:rsidRPr="00C761EA" w:rsidTr="007C420D">
        <w:trPr>
          <w:trHeight w:val="283"/>
        </w:trPr>
        <w:tc>
          <w:tcPr>
            <w:tcW w:w="1985" w:type="dxa"/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水痘（水ぼうそう）</w:t>
            </w:r>
          </w:p>
        </w:tc>
        <w:tc>
          <w:tcPr>
            <w:tcW w:w="3685" w:type="dxa"/>
          </w:tcPr>
          <w:p w:rsidR="00495722" w:rsidRPr="007C420D" w:rsidRDefault="00495722" w:rsidP="00C761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発疹出現１～２日前から痂</w:t>
            </w:r>
            <w:r w:rsidR="00C761EA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皮</w:t>
            </w: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形成まで</w:t>
            </w:r>
          </w:p>
        </w:tc>
        <w:tc>
          <w:tcPr>
            <w:tcW w:w="4535" w:type="dxa"/>
          </w:tcPr>
          <w:p w:rsidR="00495722" w:rsidRPr="007C420D" w:rsidRDefault="00495722" w:rsidP="00C761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すべての発疹が痂</w:t>
            </w:r>
            <w:r w:rsidR="00C761EA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皮</w:t>
            </w: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化してから</w:t>
            </w:r>
          </w:p>
        </w:tc>
      </w:tr>
      <w:tr w:rsidR="00495722" w:rsidRPr="00C761EA" w:rsidTr="007C420D">
        <w:trPr>
          <w:trHeight w:val="624"/>
        </w:trPr>
        <w:tc>
          <w:tcPr>
            <w:tcW w:w="1985" w:type="dxa"/>
          </w:tcPr>
          <w:p w:rsidR="00495722" w:rsidRPr="00C761EA" w:rsidRDefault="00495722" w:rsidP="00C761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流行性耳下腺炎</w:t>
            </w:r>
            <w:r w:rsidR="00C761EA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（おたふくかぜ）</w:t>
            </w:r>
          </w:p>
        </w:tc>
        <w:tc>
          <w:tcPr>
            <w:tcW w:w="368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発症３日前から耳下腺腫脹後４日</w:t>
            </w:r>
          </w:p>
        </w:tc>
        <w:tc>
          <w:tcPr>
            <w:tcW w:w="4535" w:type="dxa"/>
          </w:tcPr>
          <w:p w:rsidR="00495722" w:rsidRPr="007C420D" w:rsidRDefault="00C761EA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耳下腺、顎下腺、舌下腺の腫脹が発現してから</w:t>
            </w:r>
            <w:r w:rsidR="00495722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５日を経過し、かつ全身状態が良好になるまで</w:t>
            </w:r>
            <w:bookmarkStart w:id="0" w:name="_GoBack"/>
            <w:bookmarkEnd w:id="0"/>
          </w:p>
        </w:tc>
      </w:tr>
      <w:tr w:rsidR="00495722" w:rsidRPr="00C761EA" w:rsidTr="007C420D">
        <w:trPr>
          <w:trHeight w:val="304"/>
        </w:trPr>
        <w:tc>
          <w:tcPr>
            <w:tcW w:w="1985" w:type="dxa"/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結核</w:t>
            </w:r>
          </w:p>
        </w:tc>
        <w:tc>
          <w:tcPr>
            <w:tcW w:w="368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35" w:type="dxa"/>
            <w:vMerge w:val="restart"/>
            <w:vAlign w:val="center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医師により感染の恐れがないと認めるまで</w:t>
            </w:r>
          </w:p>
        </w:tc>
      </w:tr>
      <w:tr w:rsidR="00495722" w:rsidRPr="00C761EA" w:rsidTr="007C420D">
        <w:trPr>
          <w:trHeight w:val="360"/>
        </w:trPr>
        <w:tc>
          <w:tcPr>
            <w:tcW w:w="1985" w:type="dxa"/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髄膜炎菌性髄膜炎</w:t>
            </w:r>
          </w:p>
        </w:tc>
        <w:tc>
          <w:tcPr>
            <w:tcW w:w="3685" w:type="dxa"/>
          </w:tcPr>
          <w:p w:rsidR="00C761EA" w:rsidRPr="007C420D" w:rsidRDefault="00C761EA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35" w:type="dxa"/>
            <w:vMerge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5722" w:rsidRPr="00C761EA" w:rsidTr="007C420D">
        <w:trPr>
          <w:trHeight w:val="624"/>
        </w:trPr>
        <w:tc>
          <w:tcPr>
            <w:tcW w:w="1985" w:type="dxa"/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咽頭結膜炎</w:t>
            </w:r>
            <w:r w:rsidR="00C761EA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（プール熱）</w:t>
            </w:r>
          </w:p>
        </w:tc>
        <w:tc>
          <w:tcPr>
            <w:tcW w:w="368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発熱、充血等症状が出現した数日間</w:t>
            </w:r>
          </w:p>
        </w:tc>
        <w:tc>
          <w:tcPr>
            <w:tcW w:w="4535" w:type="dxa"/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主な症状が消え２日経過してから</w:t>
            </w:r>
          </w:p>
        </w:tc>
      </w:tr>
      <w:tr w:rsidR="00495722" w:rsidRPr="00C761EA" w:rsidTr="000C7545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流行性角結膜炎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95722" w:rsidRPr="007C420D" w:rsidRDefault="00C761EA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充血、目</w:t>
            </w:r>
            <w:r w:rsidR="00495722" w:rsidRP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やに等症状が出現した数日間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95722" w:rsidRPr="007C420D" w:rsidRDefault="00495722" w:rsidP="00CB7414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感染力が非常に強いため結膜炎の症状が消失してから</w:t>
            </w:r>
          </w:p>
        </w:tc>
      </w:tr>
      <w:tr w:rsidR="000C7545" w:rsidRPr="00C761EA" w:rsidTr="000C7545">
        <w:trPr>
          <w:trHeight w:val="283"/>
        </w:trPr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0C7545" w:rsidRPr="00C761EA" w:rsidRDefault="000C7545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0C7545" w:rsidRPr="007C420D" w:rsidRDefault="000C7545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0C7545" w:rsidRPr="007C420D" w:rsidRDefault="000C7545" w:rsidP="000C7545">
            <w:pPr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（裏面につづく）</w:t>
            </w:r>
          </w:p>
        </w:tc>
      </w:tr>
      <w:tr w:rsidR="00993DBE" w:rsidTr="000D5286">
        <w:trPr>
          <w:trHeight w:val="329"/>
        </w:trPr>
        <w:tc>
          <w:tcPr>
            <w:tcW w:w="1985" w:type="dxa"/>
          </w:tcPr>
          <w:p w:rsidR="00993DBE" w:rsidRDefault="00993DBE" w:rsidP="000D52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感染症名</w:t>
            </w:r>
          </w:p>
        </w:tc>
        <w:tc>
          <w:tcPr>
            <w:tcW w:w="3685" w:type="dxa"/>
          </w:tcPr>
          <w:p w:rsidR="00993DBE" w:rsidRDefault="00993DBE" w:rsidP="000D52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感染しやすい期間</w:t>
            </w:r>
          </w:p>
        </w:tc>
        <w:tc>
          <w:tcPr>
            <w:tcW w:w="4535" w:type="dxa"/>
          </w:tcPr>
          <w:p w:rsidR="00993DBE" w:rsidRDefault="00993DBE" w:rsidP="000D52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登所のめやす</w:t>
            </w:r>
          </w:p>
        </w:tc>
      </w:tr>
      <w:tr w:rsidR="00495722" w:rsidRPr="00C761EA" w:rsidTr="000C7545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百日咳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抗菌薬を服用しない場合、咳出現後３週間を経過するまで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495722" w:rsidRPr="00C761EA" w:rsidRDefault="007C420D" w:rsidP="007C42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特有の咳が消失するまで、</w:t>
            </w:r>
            <w:r w:rsidR="00495722"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または5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日間の適正</w:t>
            </w:r>
            <w:r w:rsidR="00495722"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な抗菌性物質製剤による治療を終了するまで</w:t>
            </w:r>
          </w:p>
        </w:tc>
      </w:tr>
      <w:tr w:rsidR="00495722" w:rsidRPr="00C761EA" w:rsidTr="00993DBE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22" w:rsidRDefault="00495722" w:rsidP="00CB741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2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腸管出血性大腸菌感染症</w:t>
            </w:r>
          </w:p>
          <w:p w:rsidR="007C420D" w:rsidRPr="007C420D" w:rsidRDefault="007C420D" w:rsidP="00CB741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（O-157、O-26等）</w:t>
            </w:r>
          </w:p>
          <w:p w:rsidR="00495722" w:rsidRPr="007C420D" w:rsidRDefault="00495722" w:rsidP="003679C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22" w:rsidRPr="00C761EA" w:rsidRDefault="00495722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症状が治まり、かつ抗菌薬による治療が終了し、４８時間をあけて連続２回の検便によって</w:t>
            </w:r>
            <w:r w:rsidR="007C42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C76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いずれも菌陰性が確認されたもの</w:t>
            </w:r>
          </w:p>
        </w:tc>
      </w:tr>
      <w:tr w:rsidR="007C420D" w:rsidRPr="00C761EA" w:rsidTr="00993DBE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0D" w:rsidRPr="00811BA3" w:rsidRDefault="007C420D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1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急性</w:t>
            </w:r>
            <w:r w:rsidR="00811BA3" w:rsidRPr="00811B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出血性結膜炎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0D" w:rsidRPr="00C761EA" w:rsidRDefault="00811BA3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ウイルスが呼吸器から１～２週間、便から数週間～数ヶ月排出される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0D" w:rsidRPr="00C761EA" w:rsidRDefault="00811BA3" w:rsidP="00CB7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遺志により感染の恐れがないと認めるまで</w:t>
            </w:r>
          </w:p>
        </w:tc>
      </w:tr>
    </w:tbl>
    <w:p w:rsidR="00725D53" w:rsidRPr="00C761EA" w:rsidRDefault="00725D53" w:rsidP="003679C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25D53" w:rsidRPr="00C761EA" w:rsidSect="00953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7"/>
    <w:rsid w:val="000654B8"/>
    <w:rsid w:val="00091F01"/>
    <w:rsid w:val="000C7545"/>
    <w:rsid w:val="002117F7"/>
    <w:rsid w:val="00260FE1"/>
    <w:rsid w:val="00263C6F"/>
    <w:rsid w:val="003679C2"/>
    <w:rsid w:val="00495722"/>
    <w:rsid w:val="00570954"/>
    <w:rsid w:val="00725D53"/>
    <w:rsid w:val="00780AC4"/>
    <w:rsid w:val="007C420D"/>
    <w:rsid w:val="00811BA3"/>
    <w:rsid w:val="00953527"/>
    <w:rsid w:val="00993DBE"/>
    <w:rsid w:val="00B461E2"/>
    <w:rsid w:val="00BF2091"/>
    <w:rsid w:val="00BF3D6D"/>
    <w:rsid w:val="00C135A1"/>
    <w:rsid w:val="00C761EA"/>
    <w:rsid w:val="00E37F8C"/>
    <w:rsid w:val="00E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28FAD"/>
  <w15:chartTrackingRefBased/>
  <w15:docId w15:val="{831A6405-906C-4227-BF87-18659B4E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1D20-2FBB-4678-B9C2-4A217AEA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hatopoppo-1</dc:creator>
  <cp:keywords/>
  <dc:description/>
  <cp:lastModifiedBy>DNP1</cp:lastModifiedBy>
  <cp:revision>4</cp:revision>
  <cp:lastPrinted>2021-08-20T04:48:00Z</cp:lastPrinted>
  <dcterms:created xsi:type="dcterms:W3CDTF">2021-08-20T04:36:00Z</dcterms:created>
  <dcterms:modified xsi:type="dcterms:W3CDTF">2021-08-20T05:37:00Z</dcterms:modified>
</cp:coreProperties>
</file>